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20E2E" w:rsidR="00384954" w:rsidP="63F928F1" w:rsidRDefault="63F928F1" w14:paraId="58C64817" w14:textId="1616C2D5">
      <w:pPr>
        <w:spacing w:after="80" w:line="240" w:lineRule="auto"/>
        <w:jc w:val="center"/>
        <w:rPr>
          <w:rFonts w:eastAsia="Calibri Light" w:asciiTheme="majorHAnsi" w:hAnsiTheme="majorHAnsi" w:cstheme="majorHAnsi"/>
          <w:sz w:val="18"/>
          <w:szCs w:val="18"/>
        </w:rPr>
      </w:pPr>
      <w:r w:rsidRPr="63F928F1">
        <w:rPr>
          <w:rFonts w:ascii="Calibri Light" w:hAnsi="Calibri Light" w:eastAsia="Calibri Light" w:cs="Calibri Light"/>
          <w:b/>
          <w:bCs/>
          <w:sz w:val="56"/>
          <w:szCs w:val="56"/>
          <w:lang w:val="en-US"/>
        </w:rPr>
        <w:t>SILVERSTONE PARISH</w:t>
      </w: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 </w:t>
      </w:r>
      <w:r w:rsidRPr="00143ADD">
        <w:rPr>
          <w:rFonts w:eastAsia="Calibri Light" w:asciiTheme="majorHAnsi" w:hAnsiTheme="majorHAnsi" w:cstheme="majorHAnsi"/>
          <w:b/>
          <w:bCs/>
          <w:sz w:val="56"/>
          <w:szCs w:val="56"/>
          <w:lang w:val="en-US"/>
        </w:rPr>
        <w:t>COUNCIL</w:t>
      </w:r>
    </w:p>
    <w:p w:rsidRPr="00143ADD" w:rsidR="00384954" w:rsidP="63F928F1" w:rsidRDefault="63F928F1" w14:paraId="6AEBD014" w14:textId="1A0DFB8C">
      <w:pPr>
        <w:spacing w:after="300" w:line="240" w:lineRule="auto"/>
        <w:jc w:val="center"/>
        <w:rPr>
          <w:rFonts w:eastAsia="Calibri Light" w:asciiTheme="majorHAnsi" w:hAnsiTheme="majorHAnsi" w:cstheme="majorHAnsi"/>
          <w:sz w:val="36"/>
          <w:szCs w:val="36"/>
        </w:rPr>
      </w:pPr>
      <w:r w:rsidRPr="00143ADD">
        <w:rPr>
          <w:rFonts w:eastAsia="Calibri Light" w:asciiTheme="majorHAnsi" w:hAnsiTheme="majorHAnsi" w:cstheme="majorHAnsi"/>
          <w:b/>
          <w:bCs/>
          <w:sz w:val="36"/>
          <w:szCs w:val="36"/>
          <w:lang w:val="en-US"/>
        </w:rPr>
        <w:t xml:space="preserve">MEETING OF THE </w:t>
      </w:r>
      <w:r w:rsidRPr="00143ADD" w:rsidR="00DE1F85">
        <w:rPr>
          <w:rFonts w:eastAsia="Calibri Light" w:asciiTheme="majorHAnsi" w:hAnsiTheme="majorHAnsi" w:cstheme="majorHAnsi"/>
          <w:b/>
          <w:bCs/>
          <w:sz w:val="36"/>
          <w:szCs w:val="36"/>
          <w:lang w:val="en-US"/>
        </w:rPr>
        <w:t>PLANNING COMMITTEE</w:t>
      </w:r>
    </w:p>
    <w:p w:rsidRPr="00143ADD" w:rsidR="00384954" w:rsidP="0F6BA8B5" w:rsidRDefault="63F928F1" w14:paraId="66242164" w14:textId="262875C6">
      <w:pPr>
        <w:spacing w:before="300" w:after="300"/>
        <w:jc w:val="center"/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</w:pPr>
      <w:r w:rsidRPr="0F6BA8B5" w:rsidR="63F928F1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>Counci</w:t>
      </w:r>
      <w:r w:rsidRPr="0F6BA8B5" w:rsidR="00377F37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>l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>lors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 xml:space="preserve"> are hereby summoned to attend the above meeting at</w:t>
      </w:r>
      <w:r w:rsidRPr="0F6BA8B5" w:rsidR="0E6274F2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 xml:space="preserve"> </w:t>
      </w:r>
      <w:r w:rsidRPr="0F6BA8B5" w:rsidR="6C2D2CA2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7.30pm o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n </w:t>
      </w:r>
      <w:r w:rsidRPr="0F6BA8B5" w:rsidR="003B2D89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Monday </w:t>
      </w:r>
      <w:r w:rsidRPr="0F6BA8B5" w:rsidR="00FC47BA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1</w:t>
      </w:r>
      <w:r w:rsidRPr="0F6BA8B5" w:rsidR="1BAA244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0</w:t>
      </w:r>
      <w:r w:rsidRPr="0F6BA8B5" w:rsidR="1BAA244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vertAlign w:val="superscript"/>
          <w:lang w:val="en-US"/>
        </w:rPr>
        <w:t>th</w:t>
      </w:r>
      <w:r w:rsidRPr="0F6BA8B5" w:rsidR="1BAA244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 June</w:t>
      </w:r>
      <w:r w:rsidRPr="0F6BA8B5" w:rsidR="008D4EA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 2024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 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sz w:val="24"/>
          <w:szCs w:val="24"/>
          <w:lang w:val="en-US"/>
        </w:rPr>
        <w:t xml:space="preserve">at 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Silverstone Recreation</w:t>
      </w:r>
      <w:r w:rsidRPr="0F6BA8B5" w:rsidR="0B3E354A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al</w:t>
      </w:r>
      <w:r w:rsidRPr="0F6BA8B5" w:rsidR="63F928F1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 xml:space="preserve"> Association (SRA)</w:t>
      </w:r>
      <w:r w:rsidRPr="0F6BA8B5" w:rsidR="00FC47BA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, Church Street, Silverstone</w:t>
      </w:r>
      <w:r w:rsidRPr="0F6BA8B5" w:rsidR="5BEFB97B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4"/>
          <w:szCs w:val="24"/>
          <w:lang w:val="en-US"/>
        </w:rPr>
        <w:t>, Northamptonshire, NN12 8XA</w:t>
      </w:r>
    </w:p>
    <w:p w:rsidRPr="00143ADD" w:rsidR="00384954" w:rsidP="63F928F1" w:rsidRDefault="63F928F1" w14:paraId="617F56B4" w14:textId="163104E2">
      <w:pPr>
        <w:spacing w:after="0" w:line="240" w:lineRule="auto"/>
        <w:jc w:val="center"/>
        <w:rPr>
          <w:rFonts w:eastAsia="Calibri Light" w:asciiTheme="majorHAnsi" w:hAnsiTheme="majorHAnsi" w:cstheme="majorHAnsi"/>
          <w:b/>
          <w:bCs/>
          <w:sz w:val="24"/>
          <w:szCs w:val="24"/>
        </w:rPr>
      </w:pPr>
      <w:r w:rsidRPr="00143ADD">
        <w:rPr>
          <w:rFonts w:eastAsia="Calibri Light" w:asciiTheme="majorHAnsi" w:hAnsiTheme="majorHAnsi" w:cstheme="majorHAnsi"/>
          <w:b/>
          <w:bCs/>
          <w:sz w:val="24"/>
          <w:szCs w:val="24"/>
          <w:lang w:val="en-US"/>
        </w:rPr>
        <w:t>MEMBERS OF THE PUBLIC AND PRESS ARE INVITED TO ATTEND</w:t>
      </w:r>
    </w:p>
    <w:p w:rsidRPr="00846F2E" w:rsidR="00384954" w:rsidP="63F928F1" w:rsidRDefault="63F928F1" w14:paraId="47757FB7" w14:textId="0BDB14A3">
      <w:pPr>
        <w:spacing w:after="200" w:line="240" w:lineRule="auto"/>
        <w:jc w:val="center"/>
        <w:rPr>
          <w:rFonts w:eastAsia="Calibri Light" w:asciiTheme="majorHAnsi" w:hAnsiTheme="majorHAnsi" w:cstheme="majorHAnsi"/>
        </w:rPr>
      </w:pPr>
      <w:r w:rsidRPr="00846F2E">
        <w:rPr>
          <w:rFonts w:eastAsia="Calibri Light" w:asciiTheme="majorHAnsi" w:hAnsiTheme="majorHAnsi" w:cstheme="majorHAnsi"/>
          <w:lang w:val="en-US"/>
        </w:rPr>
        <w:t>Members of the public wishing to speak should notify the Clerk at least 48 hours before the start of the meeting</w:t>
      </w:r>
    </w:p>
    <w:p w:rsidRPr="007A237E" w:rsidR="007A237E" w:rsidP="007A237E" w:rsidRDefault="63F928F1" w14:paraId="3ED882E8" w14:textId="1322D08E">
      <w:pPr>
        <w:spacing w:before="300" w:after="300" w:line="240" w:lineRule="auto"/>
        <w:ind w:right="170"/>
        <w:jc w:val="center"/>
        <w:rPr>
          <w:rFonts w:eastAsia="Calibri Light"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143ADD">
        <w:rPr>
          <w:rFonts w:eastAsia="Calibri Light" w:asciiTheme="majorHAnsi" w:hAnsiTheme="majorHAnsi" w:cstheme="majorHAnsi"/>
          <w:b/>
          <w:bCs/>
          <w:sz w:val="28"/>
          <w:szCs w:val="28"/>
          <w:u w:val="single"/>
          <w:lang w:val="en-US"/>
        </w:rPr>
        <w:t>AGENDA</w:t>
      </w:r>
    </w:p>
    <w:p w:rsidRPr="00820E2E" w:rsidR="00384954" w:rsidP="63F928F1" w:rsidRDefault="63F928F1" w14:paraId="59C0A459" w14:textId="2F493AB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Apologies of absence: </w:t>
      </w:r>
      <w:r w:rsidRPr="00820E2E">
        <w:rPr>
          <w:rFonts w:eastAsia="Calibri Light" w:asciiTheme="majorHAnsi" w:hAnsiTheme="majorHAnsi" w:cstheme="majorHAnsi"/>
          <w:sz w:val="18"/>
          <w:szCs w:val="18"/>
          <w:lang w:val="en-US"/>
        </w:rPr>
        <w:t>To receive and approve reason for absence</w:t>
      </w:r>
    </w:p>
    <w:p w:rsidRPr="00820E2E" w:rsidR="00384954" w:rsidP="63F928F1" w:rsidRDefault="00384954" w14:paraId="780EA60F" w14:textId="2BA28812">
      <w:pPr>
        <w:spacing w:after="0" w:line="240" w:lineRule="auto"/>
        <w:ind w:right="170"/>
        <w:rPr>
          <w:rFonts w:eastAsia="Calibri Light" w:asciiTheme="majorHAnsi" w:hAnsiTheme="majorHAnsi" w:cstheme="majorHAnsi"/>
          <w:sz w:val="18"/>
          <w:szCs w:val="18"/>
        </w:rPr>
      </w:pPr>
    </w:p>
    <w:p w:rsidRPr="001A4DAF" w:rsidR="001A4DAF" w:rsidP="001A4DAF" w:rsidRDefault="001A4DAF" w14:paraId="321F2401" w14:textId="77777777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  <w:r w:rsidRPr="001A4DAF">
        <w:rPr>
          <w:rFonts w:asciiTheme="majorHAnsi" w:hAnsiTheme="majorHAnsi" w:cstheme="majorHAnsi"/>
          <w:b/>
          <w:bCs/>
          <w:sz w:val="18"/>
          <w:szCs w:val="18"/>
        </w:rPr>
        <w:t>Requests for Dispensations, Declarations of Interest, Gifts and Hospitality</w:t>
      </w:r>
    </w:p>
    <w:p w:rsidRPr="00820E2E" w:rsidR="00384954" w:rsidP="63F928F1" w:rsidRDefault="00384954" w14:paraId="1F1032FB" w14:textId="2E932E53">
      <w:pPr>
        <w:spacing w:after="0" w:line="240" w:lineRule="auto"/>
        <w:ind w:left="360" w:right="170"/>
        <w:rPr>
          <w:rFonts w:eastAsia="Calibri Light" w:asciiTheme="majorHAnsi" w:hAnsiTheme="majorHAnsi" w:cstheme="majorHAnsi"/>
          <w:sz w:val="18"/>
          <w:szCs w:val="18"/>
        </w:rPr>
      </w:pPr>
    </w:p>
    <w:p w:rsidRPr="00D73C32" w:rsidR="0071618B" w:rsidP="00560ABC" w:rsidRDefault="63F928F1" w14:paraId="3C45B8E5" w14:textId="7F05A50B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820E2E">
        <w:rPr>
          <w:rFonts w:eastAsia="Calibri Light" w:asciiTheme="majorHAnsi" w:hAnsiTheme="majorHAnsi" w:cstheme="majorHAnsi"/>
          <w:b/>
          <w:bCs/>
          <w:sz w:val="18"/>
          <w:szCs w:val="18"/>
          <w:lang w:val="en-US"/>
        </w:rPr>
        <w:t xml:space="preserve">Open to the public (Max. 15-minute session): </w:t>
      </w:r>
      <w:r w:rsidRPr="00820E2E">
        <w:rPr>
          <w:rFonts w:eastAsia="Calibri Light"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This section of the meeting gives members of the public who are present an opportunity to </w:t>
      </w:r>
      <w:r w:rsidRPr="00820E2E" w:rsidR="00C73822">
        <w:rPr>
          <w:rFonts w:eastAsia="Calibri Light" w:asciiTheme="majorHAnsi" w:hAnsiTheme="majorHAnsi" w:cstheme="majorHAnsi"/>
          <w:color w:val="000000" w:themeColor="text1"/>
          <w:sz w:val="18"/>
          <w:szCs w:val="18"/>
          <w:lang w:val="en-US"/>
        </w:rPr>
        <w:t>speak.</w:t>
      </w:r>
    </w:p>
    <w:p w:rsidRPr="00C445D9" w:rsidR="00C445D9" w:rsidP="00C445D9" w:rsidRDefault="00C445D9" w14:paraId="0275C4FA" w14:textId="77777777">
      <w:pPr>
        <w:pStyle w:val="ListParagraph"/>
        <w:spacing w:after="0" w:line="240" w:lineRule="auto"/>
        <w:ind w:left="1080" w:right="170"/>
        <w:rPr>
          <w:rFonts w:eastAsia="Calibri Light" w:asciiTheme="majorHAnsi" w:hAnsiTheme="majorHAnsi" w:cstheme="majorHAnsi"/>
          <w:color w:val="000000" w:themeColor="text1"/>
          <w:sz w:val="18"/>
          <w:szCs w:val="18"/>
        </w:rPr>
      </w:pPr>
    </w:p>
    <w:p w:rsidR="7941882E" w:rsidP="60642BC5" w:rsidRDefault="7941882E" w14:paraId="25BB3F86" w14:textId="5333319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</w:pPr>
      <w:r w:rsidRPr="60642BC5" w:rsidR="7941882E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>Councilors to approve and the Chair to sign the minutes of the 13</w:t>
      </w:r>
      <w:r w:rsidRPr="60642BC5" w:rsidR="7941882E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vertAlign w:val="superscript"/>
        </w:rPr>
        <w:t>th</w:t>
      </w:r>
      <w:r w:rsidRPr="60642BC5" w:rsidR="7941882E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 xml:space="preserve"> May 2024 meeting</w:t>
      </w:r>
    </w:p>
    <w:p w:rsidR="60642BC5" w:rsidP="60642BC5" w:rsidRDefault="60642BC5" w14:paraId="654F8839" w14:textId="5717AC51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</w:pPr>
    </w:p>
    <w:p w:rsidRPr="00820E2E" w:rsidR="00384954" w:rsidP="44F89C92" w:rsidRDefault="63F928F1" w14:paraId="0A66E5A2" w14:textId="089844B6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60642BC5" w:rsidR="722A66B8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>Council</w:t>
      </w:r>
      <w:r w:rsidRPr="60642BC5" w:rsidR="524FE556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>l</w:t>
      </w:r>
      <w:r w:rsidRPr="60642BC5" w:rsidR="722A66B8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 xml:space="preserve">ors to approve and the Chair to sign the minutes of the </w:t>
      </w:r>
      <w:r w:rsidRPr="60642BC5" w:rsidR="030AF4E9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>8</w:t>
      </w:r>
      <w:r w:rsidRPr="60642BC5" w:rsidR="030AF4E9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vertAlign w:val="superscript"/>
          <w:lang w:val="en-US"/>
        </w:rPr>
        <w:t>th</w:t>
      </w:r>
      <w:r w:rsidRPr="60642BC5" w:rsidR="030AF4E9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 xml:space="preserve"> April </w:t>
      </w:r>
      <w:r w:rsidRPr="60642BC5" w:rsidR="76C8FD3F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 xml:space="preserve">2024 </w:t>
      </w:r>
      <w:r w:rsidRPr="60642BC5" w:rsidR="7DA698A2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  <w:lang w:val="en-US"/>
        </w:rPr>
        <w:t>meeting</w:t>
      </w:r>
      <w:r w:rsidRPr="60642BC5" w:rsidR="4395F9A5">
        <w:rPr>
          <w:rFonts w:ascii="Calibri Light" w:hAnsi="Calibri Light" w:eastAsia="Calibri Light" w:cs="Times New Roman" w:asciiTheme="majorAscii" w:hAnsiTheme="majorAscii" w:cstheme="majorBidi"/>
          <w:sz w:val="18"/>
          <w:szCs w:val="18"/>
          <w:lang w:val="en-US"/>
        </w:rPr>
        <w:t>.</w:t>
      </w:r>
    </w:p>
    <w:p w:rsidRPr="00820E2E" w:rsidR="003B2D89" w:rsidP="003B2D89" w:rsidRDefault="003B2D89" w14:paraId="2434EFDE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</w:p>
    <w:p w:rsidRPr="00820E2E" w:rsidR="004C4412" w:rsidP="60642BC5" w:rsidRDefault="00DE1F85" w14:paraId="63CD11A9" w14:textId="7FA7014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="Calibri Light" w:hAnsi="Calibri Light" w:eastAsia="Calibri Light" w:cs="Calibri Light" w:asciiTheme="majorAscii" w:hAnsiTheme="majorAscii" w:cstheme="majorAscii"/>
          <w:b w:val="0"/>
          <w:bCs w:val="0"/>
          <w:sz w:val="18"/>
          <w:szCs w:val="18"/>
          <w:lang w:val="en-US"/>
        </w:rPr>
      </w:pPr>
      <w:r w:rsidRPr="60642BC5" w:rsidR="4395F9A5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18"/>
          <w:szCs w:val="18"/>
          <w:lang w:val="en-US"/>
        </w:rPr>
        <w:t>Applications:</w:t>
      </w:r>
      <w:r w:rsidRPr="60642BC5" w:rsidR="17C72ED4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18"/>
          <w:szCs w:val="18"/>
          <w:lang w:val="en-US"/>
        </w:rPr>
        <w:t xml:space="preserve"> </w:t>
      </w:r>
    </w:p>
    <w:p w:rsidR="60642BC5" w:rsidP="60642BC5" w:rsidRDefault="60642BC5" w14:paraId="52200436" w14:textId="0F2DC644">
      <w:pPr>
        <w:pStyle w:val="Normal"/>
        <w:widowControl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18"/>
          <w:szCs w:val="18"/>
          <w:u w:val="single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2014"/>
        <w:gridCol w:w="2610"/>
        <w:gridCol w:w="3900"/>
        <w:gridCol w:w="1500"/>
      </w:tblGrid>
      <w:tr w:rsidR="60642BC5" w:rsidTr="60642BC5" w14:paraId="74EB643D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60642BC5" w:rsidP="60642BC5" w:rsidRDefault="60642BC5" w14:paraId="6957CC46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0a4ab0d8d9e841c1">
              <w:r w:rsidRPr="60642BC5" w:rsidR="60642BC5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Reference No.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60642BC5" w:rsidP="60642BC5" w:rsidRDefault="60642BC5" w14:paraId="2A50C9B7" w14:textId="46D8D673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r w:rsidRPr="60642BC5" w:rsidR="60642BC5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20"/>
                <w:szCs w:val="20"/>
                <w:u w:val="none"/>
              </w:rPr>
              <w:t>Location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60642BC5" w:rsidP="60642BC5" w:rsidRDefault="60642BC5" w14:paraId="31DDF545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e65cb1fd4ef74edc">
              <w:r w:rsidRPr="60642BC5" w:rsidR="60642BC5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20"/>
                  <w:szCs w:val="20"/>
                  <w:u w:val="none"/>
                </w:rPr>
                <w:t>Proposal</w:t>
              </w:r>
            </w:hyperlink>
          </w:p>
        </w:tc>
        <w:tc>
          <w:tcPr>
            <w:tcW w:w="1500" w:type="dxa"/>
            <w:shd w:val="clear" w:color="auto" w:fill="FFFFFF" w:themeFill="background1"/>
            <w:tcMar/>
          </w:tcPr>
          <w:p w:rsidR="60642BC5" w:rsidP="60642BC5" w:rsidRDefault="60642BC5" w14:paraId="109260AE">
            <w:p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20"/>
                <w:szCs w:val="20"/>
                <w:u w:val="none"/>
              </w:rPr>
            </w:pPr>
            <w:hyperlink r:id="R7b75d2f48e4f4e30">
              <w:r w:rsidRPr="60642BC5" w:rsidR="60642BC5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20"/>
                  <w:szCs w:val="20"/>
                  <w:u w:val="none"/>
                </w:rPr>
                <w:t>Date</w:t>
              </w:r>
            </w:hyperlink>
          </w:p>
        </w:tc>
      </w:tr>
      <w:tr w:rsidR="60642BC5" w:rsidTr="60642BC5" w14:paraId="66577C55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60642BC5" w:rsidP="60642BC5" w:rsidRDefault="60642BC5" w14:paraId="46B4751B" w14:textId="714ACDFB">
            <w:pPr>
              <w:pStyle w:val="Normal"/>
              <w:rPr>
                <w:sz w:val="18"/>
                <w:szCs w:val="18"/>
              </w:rPr>
            </w:pPr>
            <w:hyperlink r:id="R9503ef9160c2491c">
              <w:r w:rsidRPr="60642BC5" w:rsidR="60642BC5">
                <w:rPr>
                  <w:rStyle w:val="Hyperlink"/>
                  <w:sz w:val="18"/>
                  <w:szCs w:val="18"/>
                </w:rPr>
                <w:t>2024/2759/COND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60642BC5" w:rsidP="60642BC5" w:rsidRDefault="60642BC5" w14:paraId="5124F888" w14:textId="184D741B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Silverstone Infants School High Street Silverstone NN12 8US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60642BC5" w:rsidP="60642BC5" w:rsidRDefault="60642BC5" w14:paraId="44CCF8DA" w14:textId="402094F5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 xml:space="preserve">Discharge of Conditions 2 (Brickwork details), 3 (Ridge Tiles) and 4 (Architectural Detail) of Planning Permission S/2020/0668/RES (Application for the approval of reserved matters for conversion of school building to two dwellings and demolition of other school buildings and erection of two </w:t>
            </w:r>
            <w:r w:rsidRPr="60642BC5" w:rsidR="60642BC5">
              <w:rPr>
                <w:sz w:val="18"/>
                <w:szCs w:val="18"/>
              </w:rPr>
              <w:t>additional</w:t>
            </w:r>
            <w:r w:rsidRPr="60642BC5" w:rsidR="60642BC5">
              <w:rPr>
                <w:sz w:val="18"/>
                <w:szCs w:val="18"/>
              </w:rPr>
              <w:t xml:space="preserve"> dwellings reserved matters </w:t>
            </w:r>
            <w:r w:rsidRPr="60642BC5" w:rsidR="60642BC5">
              <w:rPr>
                <w:sz w:val="18"/>
                <w:szCs w:val="18"/>
              </w:rPr>
              <w:t>pursuant to</w:t>
            </w:r>
            <w:r w:rsidRPr="60642BC5" w:rsidR="60642BC5">
              <w:rPr>
                <w:sz w:val="18"/>
                <w:szCs w:val="18"/>
              </w:rPr>
              <w:t xml:space="preserve"> S/2017/0626/OUT).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60642BC5" w:rsidP="60642BC5" w:rsidRDefault="60642BC5" w14:paraId="71F555C6" w14:textId="1B1F4F33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30/05/2024</w:t>
            </w:r>
          </w:p>
        </w:tc>
      </w:tr>
      <w:tr w:rsidR="60642BC5" w:rsidTr="60642BC5" w14:paraId="417ED1DA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60642BC5" w:rsidP="60642BC5" w:rsidRDefault="60642BC5" w14:paraId="2F75A3BA" w14:textId="1D708DD7">
            <w:pPr>
              <w:pStyle w:val="Normal"/>
              <w:rPr>
                <w:sz w:val="18"/>
                <w:szCs w:val="18"/>
              </w:rPr>
            </w:pPr>
            <w:hyperlink r:id="R03a6a5ad66a94524">
              <w:r w:rsidRPr="60642BC5" w:rsidR="60642BC5">
                <w:rPr>
                  <w:rStyle w:val="Hyperlink"/>
                  <w:sz w:val="18"/>
                  <w:szCs w:val="18"/>
                </w:rPr>
                <w:t>2024/2721/RM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60642BC5" w:rsidP="60642BC5" w:rsidRDefault="60642BC5" w14:paraId="61598323" w14:textId="40160983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 xml:space="preserve">Land east of 9 </w:t>
            </w:r>
            <w:r w:rsidRPr="60642BC5" w:rsidR="60642BC5">
              <w:rPr>
                <w:sz w:val="18"/>
                <w:szCs w:val="18"/>
              </w:rPr>
              <w:t>Blackmires</w:t>
            </w:r>
            <w:r w:rsidRPr="60642BC5" w:rsidR="60642BC5">
              <w:rPr>
                <w:sz w:val="18"/>
                <w:szCs w:val="18"/>
              </w:rPr>
              <w:t xml:space="preserve"> Lane Silverstone NN12 8UZ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60642BC5" w:rsidP="60642BC5" w:rsidRDefault="60642BC5" w14:paraId="5B6F47CC" w14:textId="14C90E4B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 xml:space="preserve">Reserved Matters (Access, Appearance, Landscaping, Layout, Scale) </w:t>
            </w:r>
            <w:r w:rsidRPr="60642BC5" w:rsidR="60642BC5">
              <w:rPr>
                <w:sz w:val="18"/>
                <w:szCs w:val="18"/>
              </w:rPr>
              <w:t>pursuant to</w:t>
            </w:r>
            <w:r w:rsidRPr="60642BC5" w:rsidR="60642BC5">
              <w:rPr>
                <w:sz w:val="18"/>
                <w:szCs w:val="18"/>
              </w:rPr>
              <w:t xml:space="preserve"> outline planning permission 2023/6235/OUT (Proposed building to be used for purposes associated with a tree surgery and arboriculture business falling within Use Class E (formerly B1(c)). (Outline application with all matters reserved))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60642BC5" w:rsidP="60642BC5" w:rsidRDefault="60642BC5" w14:paraId="58B23EB6" w14:textId="456E8819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28/05/2024</w:t>
            </w:r>
          </w:p>
        </w:tc>
      </w:tr>
      <w:tr w:rsidR="60642BC5" w:rsidTr="60642BC5" w14:paraId="10FB4B42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60642BC5" w:rsidP="60642BC5" w:rsidRDefault="60642BC5" w14:paraId="3CD61097" w14:textId="36ED3B29">
            <w:pPr>
              <w:pStyle w:val="Normal"/>
              <w:rPr>
                <w:sz w:val="18"/>
                <w:szCs w:val="18"/>
              </w:rPr>
            </w:pPr>
            <w:hyperlink r:id="Rbb040bd2ab3d4f24">
              <w:r w:rsidRPr="60642BC5" w:rsidR="60642BC5">
                <w:rPr>
                  <w:rStyle w:val="Hyperlink"/>
                  <w:sz w:val="18"/>
                  <w:szCs w:val="18"/>
                </w:rPr>
                <w:t>2024/2339/FULL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60642BC5" w:rsidP="60642BC5" w:rsidRDefault="60642BC5" w14:paraId="4D0053F0" w14:textId="40F467EC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7A Cattle End Silverstone NN12 8UX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60642BC5" w:rsidP="60642BC5" w:rsidRDefault="60642BC5" w14:paraId="442AF98F" w14:textId="457F5FFA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 xml:space="preserve">Single storey side extension and </w:t>
            </w:r>
            <w:r w:rsidRPr="60642BC5" w:rsidR="60642BC5">
              <w:rPr>
                <w:sz w:val="18"/>
                <w:szCs w:val="18"/>
              </w:rPr>
              <w:t>relocate</w:t>
            </w:r>
            <w:r w:rsidRPr="60642BC5" w:rsidR="60642BC5">
              <w:rPr>
                <w:sz w:val="18"/>
                <w:szCs w:val="18"/>
              </w:rPr>
              <w:t xml:space="preserve"> gate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60642BC5" w:rsidP="60642BC5" w:rsidRDefault="60642BC5" w14:paraId="19459B53" w14:textId="274146F8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15/05/2024</w:t>
            </w:r>
          </w:p>
        </w:tc>
      </w:tr>
      <w:tr w:rsidR="60642BC5" w:rsidTr="60642BC5" w14:paraId="360A07E1">
        <w:trPr>
          <w:trHeight w:val="300"/>
        </w:trPr>
        <w:tc>
          <w:tcPr>
            <w:tcW w:w="2014" w:type="dxa"/>
            <w:shd w:val="clear" w:color="auto" w:fill="FFFFFF" w:themeFill="background1"/>
            <w:tcMar/>
          </w:tcPr>
          <w:p w:rsidR="60642BC5" w:rsidP="60642BC5" w:rsidRDefault="60642BC5" w14:paraId="679A7CC6" w14:textId="772DF5B2">
            <w:pPr>
              <w:pStyle w:val="Normal"/>
              <w:rPr>
                <w:sz w:val="18"/>
                <w:szCs w:val="18"/>
              </w:rPr>
            </w:pPr>
            <w:hyperlink r:id="Rbb0e68854c26406a">
              <w:r w:rsidRPr="60642BC5" w:rsidR="60642BC5">
                <w:rPr>
                  <w:rStyle w:val="Hyperlink"/>
                  <w:sz w:val="18"/>
                  <w:szCs w:val="18"/>
                </w:rPr>
                <w:t>2024/2270/OUT</w:t>
              </w:r>
            </w:hyperlink>
          </w:p>
        </w:tc>
        <w:tc>
          <w:tcPr>
            <w:tcW w:w="2610" w:type="dxa"/>
            <w:shd w:val="clear" w:color="auto" w:fill="FFFFFF" w:themeFill="background1"/>
            <w:tcMar/>
          </w:tcPr>
          <w:p w:rsidR="60642BC5" w:rsidP="60642BC5" w:rsidRDefault="60642BC5" w14:paraId="53767997" w14:textId="58BF6CED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Whittlebury</w:t>
            </w:r>
            <w:r w:rsidRPr="60642BC5" w:rsidR="60642BC5">
              <w:rPr>
                <w:sz w:val="18"/>
                <w:szCs w:val="18"/>
              </w:rPr>
              <w:t xml:space="preserve"> Park Golf </w:t>
            </w:r>
            <w:r w:rsidRPr="60642BC5" w:rsidR="60642BC5">
              <w:rPr>
                <w:sz w:val="18"/>
                <w:szCs w:val="18"/>
              </w:rPr>
              <w:t>And</w:t>
            </w:r>
            <w:r w:rsidRPr="60642BC5" w:rsidR="60642BC5">
              <w:rPr>
                <w:sz w:val="18"/>
                <w:szCs w:val="18"/>
              </w:rPr>
              <w:t xml:space="preserve"> Country Club High Street </w:t>
            </w:r>
            <w:r w:rsidRPr="60642BC5" w:rsidR="60642BC5">
              <w:rPr>
                <w:sz w:val="18"/>
                <w:szCs w:val="18"/>
              </w:rPr>
              <w:t>Whittlebury</w:t>
            </w:r>
            <w:r w:rsidRPr="60642BC5" w:rsidR="60642BC5">
              <w:rPr>
                <w:sz w:val="18"/>
                <w:szCs w:val="18"/>
              </w:rPr>
              <w:t xml:space="preserve"> NN12 8WP</w:t>
            </w:r>
          </w:p>
        </w:tc>
        <w:tc>
          <w:tcPr>
            <w:tcW w:w="3900" w:type="dxa"/>
            <w:shd w:val="clear" w:color="auto" w:fill="FFFFFF" w:themeFill="background1"/>
            <w:tcMar/>
          </w:tcPr>
          <w:p w:rsidR="60642BC5" w:rsidP="60642BC5" w:rsidRDefault="60642BC5" w14:paraId="53FEF0E6" w14:textId="6B1C4D14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Outline application with all matters reserved for single storey extension to the Brooklands Suite with covered delivery &amp; storage area</w:t>
            </w:r>
          </w:p>
        </w:tc>
        <w:tc>
          <w:tcPr>
            <w:tcW w:w="1500" w:type="dxa"/>
            <w:shd w:val="clear" w:color="auto" w:fill="FFFFFF" w:themeFill="background1"/>
            <w:tcMar/>
          </w:tcPr>
          <w:p w:rsidR="60642BC5" w:rsidP="60642BC5" w:rsidRDefault="60642BC5" w14:paraId="480FDB94" w14:textId="3AD2CEAB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17/04/2024</w:t>
            </w:r>
          </w:p>
        </w:tc>
      </w:tr>
    </w:tbl>
    <w:p w:rsidRPr="00C463DB" w:rsidR="002A3BD4" w:rsidP="684A4EBB" w:rsidRDefault="002A3BD4" w14:paraId="65F6B3A0" w14:textId="07E60536">
      <w:pPr>
        <w:pStyle w:val="Normal"/>
        <w:widowControl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18"/>
          <w:szCs w:val="18"/>
          <w:u w:val="single"/>
        </w:rPr>
      </w:pPr>
    </w:p>
    <w:p w:rsidR="00207B1B" w:rsidP="60642BC5" w:rsidRDefault="000E29BF" w14:paraId="6E7EB2BF" w14:textId="4D169158">
      <w:pPr>
        <w:pStyle w:val="ListParagraph"/>
        <w:numPr>
          <w:ilvl w:val="0"/>
          <w:numId w:val="5"/>
        </w:numPr>
        <w:spacing w:after="5"/>
        <w:ind w:right="170"/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0"/>
          <w:szCs w:val="20"/>
        </w:rPr>
      </w:pPr>
      <w:r w:rsidRPr="60642BC5" w:rsidR="7D22C8D9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0"/>
          <w:szCs w:val="20"/>
        </w:rPr>
        <w:t>Consultations &amp; Conditions:</w:t>
      </w:r>
      <w:r w:rsidRPr="60642BC5" w:rsidR="6E7D0FC3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20"/>
          <w:szCs w:val="20"/>
        </w:rPr>
        <w:t xml:space="preserve"> </w:t>
      </w:r>
      <w:r w:rsidRPr="60642BC5" w:rsidR="0F33104B">
        <w:rPr>
          <w:rFonts w:ascii="Calibri Light" w:hAnsi="Calibri Light" w:eastAsia="Calibri Light" w:cs="Times New Roman" w:asciiTheme="majorAscii" w:hAnsiTheme="majorAscii" w:cstheme="majorBidi"/>
          <w:b w:val="0"/>
          <w:bCs w:val="0"/>
          <w:sz w:val="20"/>
          <w:szCs w:val="20"/>
        </w:rPr>
        <w:t>None</w:t>
      </w:r>
    </w:p>
    <w:p w:rsidRPr="00062DF8" w:rsidR="00062DF8" w:rsidP="60642BC5" w:rsidRDefault="00062DF8" w14:paraId="625B6993" w14:textId="2AE6CE5E">
      <w:pPr>
        <w:pStyle w:val="Normal"/>
        <w:spacing w:after="5"/>
        <w:ind w:right="170"/>
        <w:rPr>
          <w:rFonts w:ascii="Calibri Light" w:hAnsi="Calibri Light" w:eastAsia="Calibri Light" w:cs="Times New Roman" w:asciiTheme="majorAscii" w:hAnsiTheme="majorAscii" w:cstheme="majorBidi"/>
          <w:sz w:val="20"/>
          <w:szCs w:val="20"/>
        </w:rPr>
      </w:pPr>
    </w:p>
    <w:p w:rsidRPr="00FC47BA" w:rsidR="001A4DAF" w:rsidP="16FA914B" w:rsidRDefault="00207B1B" w14:paraId="78942D7F" w14:textId="20149612">
      <w:pPr>
        <w:pStyle w:val="ListParagraph"/>
        <w:numPr>
          <w:ilvl w:val="0"/>
          <w:numId w:val="5"/>
        </w:numPr>
        <w:spacing w:after="5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60642BC5" w:rsidR="3615BB8C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>Appeals:</w:t>
      </w:r>
      <w:r w:rsidRPr="60642BC5" w:rsidR="4B4809D5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 xml:space="preserve"> </w:t>
      </w:r>
    </w:p>
    <w:p w:rsidR="001A4DAF" w:rsidP="16FA914B" w:rsidRDefault="001A4DAF" w14:paraId="1B104044" w14:textId="6FD1EE39">
      <w:pPr>
        <w:spacing w:after="5"/>
        <w:ind w:right="170"/>
        <w:rPr>
          <w:rFonts w:eastAsia="Calibri Light" w:asciiTheme="majorHAnsi" w:hAnsiTheme="majorHAnsi" w:cstheme="majorBidi"/>
          <w:sz w:val="18"/>
          <w:szCs w:val="18"/>
        </w:rPr>
      </w:pP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0"/>
        <w:gridCol w:w="2614"/>
        <w:gridCol w:w="3862"/>
        <w:gridCol w:w="1574"/>
      </w:tblGrid>
      <w:tr w:rsidR="16FA914B" w:rsidTr="60642BC5" w14:paraId="7B158DD2" w14:textId="77777777">
        <w:trPr>
          <w:trHeight w:val="300"/>
        </w:trPr>
        <w:tc>
          <w:tcPr>
            <w:tcW w:w="2010" w:type="dxa"/>
            <w:shd w:val="clear" w:color="auto" w:fill="FFFFFF" w:themeFill="background1"/>
            <w:tcMar/>
          </w:tcPr>
          <w:p w:rsidR="16FA914B" w:rsidP="684A4EBB" w:rsidRDefault="16FA914B" w14:paraId="68BEA7D3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5cb6f6cd83f845d1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Reference No.</w:t>
              </w:r>
            </w:hyperlink>
          </w:p>
        </w:tc>
        <w:tc>
          <w:tcPr>
            <w:tcW w:w="2614" w:type="dxa"/>
            <w:shd w:val="clear" w:color="auto" w:fill="FFFFFF" w:themeFill="background1"/>
            <w:tcMar/>
          </w:tcPr>
          <w:p w:rsidR="16FA914B" w:rsidP="684A4EBB" w:rsidRDefault="00B36772" w14:paraId="4B0A3B06" w14:textId="2E4F695F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r w:rsidRPr="684A4EBB" w:rsidR="527FD140"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color w:val="auto"/>
                <w:sz w:val="18"/>
                <w:szCs w:val="18"/>
                <w:u w:val="none"/>
              </w:rPr>
              <w:t>Location</w:t>
            </w:r>
          </w:p>
        </w:tc>
        <w:tc>
          <w:tcPr>
            <w:tcW w:w="3862" w:type="dxa"/>
            <w:shd w:val="clear" w:color="auto" w:fill="FFFFFF" w:themeFill="background1"/>
            <w:tcMar/>
          </w:tcPr>
          <w:p w:rsidR="16FA914B" w:rsidP="684A4EBB" w:rsidRDefault="00B36772" w14:paraId="5B688E44" w14:textId="77777777">
            <w:pPr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8314d74120564da3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Proposal</w:t>
              </w:r>
            </w:hyperlink>
          </w:p>
        </w:tc>
        <w:tc>
          <w:tcPr>
            <w:tcW w:w="1574" w:type="dxa"/>
            <w:shd w:val="clear" w:color="auto" w:fill="FFFFFF" w:themeFill="background1"/>
            <w:tcMar/>
          </w:tcPr>
          <w:p w:rsidR="16FA914B" w:rsidP="684A4EBB" w:rsidRDefault="00B36772" w14:paraId="3D97049C" w14:textId="77777777">
            <w:pPr>
              <w:jc w:val="center"/>
              <w:rPr>
                <w:rFonts w:ascii="Calibri Light" w:hAnsi="Calibri Light" w:cs="Times New Roman" w:asciiTheme="majorAscii" w:hAnsiTheme="majorAscii" w:cstheme="majorBidi"/>
                <w:b w:val="1"/>
                <w:bCs w:val="1"/>
                <w:sz w:val="18"/>
                <w:szCs w:val="18"/>
                <w:u w:val="none"/>
              </w:rPr>
            </w:pPr>
            <w:hyperlink r:id="R080759f294de4312">
              <w:r w:rsidRPr="684A4EBB" w:rsidR="527FD140">
                <w:rPr>
                  <w:rStyle w:val="Hyperlink"/>
                  <w:rFonts w:ascii="Calibri Light" w:hAnsi="Calibri Light" w:cs="Times New Roman" w:asciiTheme="majorAscii" w:hAnsiTheme="majorAscii" w:cstheme="majorBidi"/>
                  <w:b w:val="1"/>
                  <w:bCs w:val="1"/>
                  <w:color w:val="auto"/>
                  <w:sz w:val="18"/>
                  <w:szCs w:val="18"/>
                  <w:u w:val="none"/>
                </w:rPr>
                <w:t>Date</w:t>
              </w:r>
            </w:hyperlink>
          </w:p>
        </w:tc>
      </w:tr>
      <w:tr w:rsidR="60642BC5" w:rsidTr="60642BC5" w14:paraId="4F9555EB">
        <w:trPr>
          <w:trHeight w:val="300"/>
        </w:trPr>
        <w:tc>
          <w:tcPr>
            <w:tcW w:w="2010" w:type="dxa"/>
            <w:shd w:val="clear" w:color="auto" w:fill="FFFFFF" w:themeFill="background1"/>
            <w:tcMar/>
          </w:tcPr>
          <w:p w:rsidR="60642BC5" w:rsidP="60642BC5" w:rsidRDefault="60642BC5" w14:paraId="1100B3F3" w14:textId="73276315">
            <w:pPr>
              <w:pStyle w:val="Normal"/>
              <w:rPr>
                <w:sz w:val="18"/>
                <w:szCs w:val="18"/>
              </w:rPr>
            </w:pPr>
            <w:hyperlink r:id="Rbbd0f49e8e2a471d">
              <w:r w:rsidRPr="60642BC5" w:rsidR="60642BC5">
                <w:rPr>
                  <w:rStyle w:val="Hyperlink"/>
                  <w:sz w:val="18"/>
                  <w:szCs w:val="18"/>
                </w:rPr>
                <w:t>2023/6537/OUT</w:t>
              </w:r>
            </w:hyperlink>
          </w:p>
        </w:tc>
        <w:tc>
          <w:tcPr>
            <w:tcW w:w="2614" w:type="dxa"/>
            <w:shd w:val="clear" w:color="auto" w:fill="FFFFFF" w:themeFill="background1"/>
            <w:tcMar/>
          </w:tcPr>
          <w:p w:rsidR="60642BC5" w:rsidP="60642BC5" w:rsidRDefault="60642BC5" w14:paraId="053AC348" w14:textId="0CA15161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Whittlebury</w:t>
            </w:r>
            <w:r w:rsidRPr="60642BC5" w:rsidR="60642BC5">
              <w:rPr>
                <w:sz w:val="18"/>
                <w:szCs w:val="18"/>
              </w:rPr>
              <w:t xml:space="preserve"> Park Golf </w:t>
            </w:r>
            <w:r w:rsidRPr="60642BC5" w:rsidR="60642BC5">
              <w:rPr>
                <w:sz w:val="18"/>
                <w:szCs w:val="18"/>
              </w:rPr>
              <w:t>And</w:t>
            </w:r>
            <w:r w:rsidRPr="60642BC5" w:rsidR="60642BC5">
              <w:rPr>
                <w:sz w:val="18"/>
                <w:szCs w:val="18"/>
              </w:rPr>
              <w:t xml:space="preserve"> Country Club, High Street, </w:t>
            </w:r>
            <w:r w:rsidRPr="60642BC5" w:rsidR="60642BC5">
              <w:rPr>
                <w:sz w:val="18"/>
                <w:szCs w:val="18"/>
              </w:rPr>
              <w:t>Whittlebury</w:t>
            </w:r>
            <w:r w:rsidRPr="60642BC5" w:rsidR="60642BC5">
              <w:rPr>
                <w:sz w:val="18"/>
                <w:szCs w:val="18"/>
              </w:rPr>
              <w:t>, NN12 8WP</w:t>
            </w:r>
          </w:p>
        </w:tc>
        <w:tc>
          <w:tcPr>
            <w:tcW w:w="3862" w:type="dxa"/>
            <w:shd w:val="clear" w:color="auto" w:fill="FFFFFF" w:themeFill="background1"/>
            <w:tcMar/>
          </w:tcPr>
          <w:p w:rsidR="60642BC5" w:rsidP="60642BC5" w:rsidRDefault="60642BC5" w14:paraId="1E21A6BA" w14:textId="301F859B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Creation of an indoor/outdoor Wedding Ceremony facility, in conjunction with returning the Greenkeepers Compound to formerly approved location.</w:t>
            </w:r>
          </w:p>
        </w:tc>
        <w:tc>
          <w:tcPr>
            <w:tcW w:w="1574" w:type="dxa"/>
            <w:shd w:val="clear" w:color="auto" w:fill="FFFFFF" w:themeFill="background1"/>
            <w:tcMar/>
          </w:tcPr>
          <w:p w:rsidR="60642BC5" w:rsidP="60642BC5" w:rsidRDefault="60642BC5" w14:paraId="324D3C8F" w14:textId="5CFE8F71">
            <w:pPr>
              <w:pStyle w:val="Normal"/>
              <w:rPr>
                <w:sz w:val="18"/>
                <w:szCs w:val="18"/>
              </w:rPr>
            </w:pPr>
            <w:r w:rsidRPr="60642BC5" w:rsidR="60642BC5">
              <w:rPr>
                <w:sz w:val="18"/>
                <w:szCs w:val="18"/>
              </w:rPr>
              <w:t>16/05/2024</w:t>
            </w:r>
          </w:p>
        </w:tc>
      </w:tr>
    </w:tbl>
    <w:p w:rsidR="001A4DAF" w:rsidP="16FA914B" w:rsidRDefault="001A4DAF" w14:paraId="5ACDC051" w14:textId="5D3029F9">
      <w:pPr>
        <w:pStyle w:val="ListParagraph"/>
        <w:spacing w:after="5"/>
        <w:ind w:right="170"/>
        <w:rPr>
          <w:rFonts w:eastAsia="Calibri Light" w:asciiTheme="majorHAnsi" w:hAnsiTheme="majorHAnsi" w:cstheme="majorBidi"/>
          <w:sz w:val="18"/>
          <w:szCs w:val="18"/>
        </w:rPr>
      </w:pPr>
    </w:p>
    <w:p w:rsidRPr="00FC47BA" w:rsidR="004C4412" w:rsidP="16FA914B" w:rsidRDefault="001A4DAF" w14:paraId="4E0BB570" w14:textId="2E2D415F">
      <w:pPr>
        <w:pStyle w:val="ListParagraph"/>
        <w:numPr>
          <w:ilvl w:val="0"/>
          <w:numId w:val="5"/>
        </w:numPr>
        <w:spacing w:after="5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60642BC5" w:rsidR="76C8FD3F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>Approvals:</w:t>
      </w:r>
      <w:r w:rsidRPr="60642BC5" w:rsidR="3CB076CF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 xml:space="preserve"> </w:t>
      </w:r>
      <w:r w:rsidRPr="60642BC5" w:rsidR="3CB076CF">
        <w:rPr>
          <w:rFonts w:ascii="Calibri Light" w:hAnsi="Calibri Light" w:eastAsia="Calibri Light" w:cs="Times New Roman" w:asciiTheme="majorAscii" w:hAnsiTheme="majorAscii" w:cstheme="majorBidi"/>
          <w:sz w:val="18"/>
          <w:szCs w:val="18"/>
        </w:rPr>
        <w:t>None</w:t>
      </w:r>
    </w:p>
    <w:p w:rsidRPr="001A4DAF" w:rsidR="00114E94" w:rsidP="00114E94" w:rsidRDefault="00114E94" w14:paraId="76833D86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18"/>
          <w:szCs w:val="18"/>
        </w:rPr>
      </w:pPr>
    </w:p>
    <w:p w:rsidRPr="001A4DAF" w:rsidR="00114E94" w:rsidP="16FA914B" w:rsidRDefault="00114E94" w14:paraId="2361E794" w14:textId="161CB858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  <w:r w:rsidRPr="60642BC5" w:rsidR="35E42D12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>Withdrawals and Refusals:</w:t>
      </w:r>
      <w:r w:rsidRPr="60642BC5" w:rsidR="3CB076CF">
        <w:rPr>
          <w:rFonts w:ascii="Calibri Light" w:hAnsi="Calibri Light" w:eastAsia="Calibri Light" w:cs="Times New Roman" w:asciiTheme="majorAscii" w:hAnsiTheme="majorAscii" w:cstheme="majorBidi"/>
          <w:b w:val="1"/>
          <w:bCs w:val="1"/>
          <w:sz w:val="18"/>
          <w:szCs w:val="18"/>
        </w:rPr>
        <w:t xml:space="preserve"> </w:t>
      </w:r>
      <w:r w:rsidRPr="60642BC5" w:rsidR="3CB076CF">
        <w:rPr>
          <w:rFonts w:ascii="Calibri Light" w:hAnsi="Calibri Light" w:eastAsia="Calibri Light" w:cs="Times New Roman" w:asciiTheme="majorAscii" w:hAnsiTheme="majorAscii" w:cstheme="majorBidi"/>
          <w:sz w:val="18"/>
          <w:szCs w:val="18"/>
        </w:rPr>
        <w:t>None</w:t>
      </w:r>
    </w:p>
    <w:p w:rsidR="005F0CE9" w:rsidP="16FA914B" w:rsidRDefault="005F0CE9" w14:paraId="75127FE8" w14:textId="17A353B3">
      <w:pPr>
        <w:spacing w:after="0" w:line="240" w:lineRule="auto"/>
        <w:ind w:right="170"/>
        <w:rPr>
          <w:rFonts w:eastAsia="Calibri Light" w:asciiTheme="majorHAnsi" w:hAnsiTheme="majorHAnsi" w:cstheme="majorBidi"/>
          <w:b/>
          <w:bCs/>
          <w:sz w:val="18"/>
          <w:szCs w:val="18"/>
        </w:rPr>
      </w:pPr>
    </w:p>
    <w:p w:rsidR="00384954" w:rsidP="16FA914B" w:rsidRDefault="6C17C32A" w14:paraId="7675AED4" w14:textId="1DAFC4B6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>
        <w:rPr>
          <w:noProof/>
        </w:rPr>
        <w:drawing>
          <wp:inline distT="0" distB="0" distL="0" distR="0" wp14:anchorId="0305C3F2" wp14:editId="25BF553D">
            <wp:extent cx="1066800" cy="400050"/>
            <wp:effectExtent l="0" t="0" r="0" b="0"/>
            <wp:docPr id="869877176" name="Picture 86987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F928F1">
        <w:br/>
      </w:r>
      <w:r w:rsidR="34149695">
        <w:t>Ross Sands</w:t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="63F928F1">
        <w:tab/>
      </w:r>
      <w:r w:rsidRPr="16FA914B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Cllr. </w:t>
      </w:r>
      <w:r w:rsidRPr="16FA914B" w:rsidR="002A068C">
        <w:rPr>
          <w:rFonts w:ascii="Calibri Light" w:hAnsi="Calibri Light" w:eastAsia="Calibri Light" w:cs="Calibri Light"/>
          <w:sz w:val="20"/>
          <w:szCs w:val="20"/>
          <w:lang w:val="en-US"/>
        </w:rPr>
        <w:t>Michelle Webb</w:t>
      </w:r>
    </w:p>
    <w:p w:rsidR="00384954" w:rsidP="63F928F1" w:rsidRDefault="63F928F1" w14:paraId="2D75D2B3" w14:textId="6BBA92F2">
      <w:pPr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Chair of the </w:t>
      </w:r>
      <w:r w:rsidR="002A068C">
        <w:rPr>
          <w:rFonts w:ascii="Calibri Light" w:hAnsi="Calibri Light" w:eastAsia="Calibri Light" w:cs="Calibri Light"/>
          <w:sz w:val="20"/>
          <w:szCs w:val="20"/>
          <w:lang w:val="en-US"/>
        </w:rPr>
        <w:t>Committee</w:t>
      </w:r>
    </w:p>
    <w:p w:rsidR="00384954" w:rsidP="63F928F1" w:rsidRDefault="00B36772" w14:paraId="01A5AA71" w14:textId="1F2E7D46">
      <w:pPr>
        <w:rPr>
          <w:rFonts w:ascii="Calibri Light" w:hAnsi="Calibri Light" w:eastAsia="Calibri Light" w:cs="Calibri Light"/>
          <w:sz w:val="20"/>
          <w:szCs w:val="20"/>
        </w:rPr>
      </w:pPr>
      <w:hyperlink r:id="rId25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                     </w:t>
      </w:r>
      <w:hyperlink w:history="1" r:id="rId26">
        <w:r w:rsidRPr="00491ADF" w:rsidR="00AD3912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michelle.w@silverstone-village.co.uk</w:t>
        </w:r>
      </w:hyperlink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</w:t>
      </w:r>
    </w:p>
    <w:p w:rsidR="00384954" w:rsidP="63F928F1" w:rsidRDefault="3A2DE6A5" w14:paraId="5E5787A5" w14:textId="01634E6F">
      <w:pPr>
        <w:rPr>
          <w:rFonts w:ascii="Calibri Light" w:hAnsi="Calibri Light" w:eastAsia="Calibri Light" w:cs="Calibri Light"/>
        </w:rPr>
      </w:pPr>
      <w:r w:rsidRPr="60642BC5" w:rsidR="780A4A73">
        <w:rPr>
          <w:rFonts w:ascii="Calibri Light" w:hAnsi="Calibri Light" w:eastAsia="Calibri Light" w:cs="Calibri Light"/>
          <w:sz w:val="20"/>
          <w:szCs w:val="20"/>
        </w:rPr>
        <w:t>3</w:t>
      </w:r>
      <w:r w:rsidRPr="60642BC5" w:rsidR="7F908B63">
        <w:rPr>
          <w:rFonts w:ascii="Calibri Light" w:hAnsi="Calibri Light" w:eastAsia="Calibri Light" w:cs="Calibri Light"/>
          <w:sz w:val="20"/>
          <w:szCs w:val="20"/>
          <w:vertAlign w:val="superscript"/>
        </w:rPr>
        <w:t>rd</w:t>
      </w:r>
      <w:r w:rsidRPr="60642BC5" w:rsidR="7F908B63">
        <w:rPr>
          <w:rFonts w:ascii="Calibri Light" w:hAnsi="Calibri Light" w:eastAsia="Calibri Light" w:cs="Calibri Light"/>
          <w:sz w:val="20"/>
          <w:szCs w:val="20"/>
        </w:rPr>
        <w:t xml:space="preserve"> June</w:t>
      </w:r>
      <w:r w:rsidRPr="60642BC5" w:rsidR="76C8FD3F">
        <w:rPr>
          <w:rFonts w:ascii="Calibri Light" w:hAnsi="Calibri Light" w:eastAsia="Calibri Light" w:cs="Calibri Light"/>
          <w:sz w:val="20"/>
          <w:szCs w:val="20"/>
        </w:rPr>
        <w:t xml:space="preserve"> 2024</w:t>
      </w:r>
    </w:p>
    <w:sectPr w:rsidR="00384954" w:rsidSect="006A3950">
      <w:pgSz w:w="11906" w:h="16838" w:orient="portrait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950" w:rsidP="00C448BC" w:rsidRDefault="006A3950" w14:paraId="0D62B429" w14:textId="77777777">
      <w:pPr>
        <w:spacing w:after="0" w:line="240" w:lineRule="auto"/>
      </w:pPr>
      <w:r>
        <w:separator/>
      </w:r>
    </w:p>
  </w:endnote>
  <w:endnote w:type="continuationSeparator" w:id="0">
    <w:p w:rsidR="006A3950" w:rsidP="00C448BC" w:rsidRDefault="006A3950" w14:paraId="6DCAF3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950" w:rsidP="00C448BC" w:rsidRDefault="006A3950" w14:paraId="6C06A587" w14:textId="77777777">
      <w:pPr>
        <w:spacing w:after="0" w:line="240" w:lineRule="auto"/>
      </w:pPr>
      <w:r>
        <w:separator/>
      </w:r>
    </w:p>
  </w:footnote>
  <w:footnote w:type="continuationSeparator" w:id="0">
    <w:p w:rsidR="006A3950" w:rsidP="00C448BC" w:rsidRDefault="006A3950" w14:paraId="350AEB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62DCE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7165F"/>
    <w:multiLevelType w:val="multilevel"/>
    <w:tmpl w:val="C79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F304EE3"/>
    <w:multiLevelType w:val="hybridMultilevel"/>
    <w:tmpl w:val="28220B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7CBC0"/>
    <w:multiLevelType w:val="hybridMultilevel"/>
    <w:tmpl w:val="C0E0E126"/>
    <w:lvl w:ilvl="0" w:tplc="2710D712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5D5"/>
    <w:multiLevelType w:val="multilevel"/>
    <w:tmpl w:val="94D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6"/>
  </w:num>
  <w:num w:numId="6" w16cid:durableId="956790659">
    <w:abstractNumId w:val="3"/>
  </w:num>
  <w:num w:numId="7" w16cid:durableId="217477874">
    <w:abstractNumId w:val="4"/>
  </w:num>
  <w:num w:numId="8" w16cid:durableId="1916934164">
    <w:abstractNumId w:val="7"/>
  </w:num>
  <w:num w:numId="9" w16cid:durableId="1116483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150FB"/>
    <w:rsid w:val="00036F83"/>
    <w:rsid w:val="00062DF8"/>
    <w:rsid w:val="0007750F"/>
    <w:rsid w:val="000910FD"/>
    <w:rsid w:val="000B3945"/>
    <w:rsid w:val="000B54C0"/>
    <w:rsid w:val="000D3237"/>
    <w:rsid w:val="000E29BF"/>
    <w:rsid w:val="000F38F5"/>
    <w:rsid w:val="00114E94"/>
    <w:rsid w:val="00126F48"/>
    <w:rsid w:val="00143ADD"/>
    <w:rsid w:val="0016333D"/>
    <w:rsid w:val="001A4DAF"/>
    <w:rsid w:val="001A7853"/>
    <w:rsid w:val="001C54FC"/>
    <w:rsid w:val="00207B1B"/>
    <w:rsid w:val="0023290F"/>
    <w:rsid w:val="00287BE1"/>
    <w:rsid w:val="00295C9A"/>
    <w:rsid w:val="002A068C"/>
    <w:rsid w:val="002A3BD4"/>
    <w:rsid w:val="002E5406"/>
    <w:rsid w:val="003573B5"/>
    <w:rsid w:val="00377F37"/>
    <w:rsid w:val="003802AD"/>
    <w:rsid w:val="00384954"/>
    <w:rsid w:val="003A1918"/>
    <w:rsid w:val="003B2D89"/>
    <w:rsid w:val="003D12C8"/>
    <w:rsid w:val="0040128B"/>
    <w:rsid w:val="004033F9"/>
    <w:rsid w:val="004558D2"/>
    <w:rsid w:val="00480170"/>
    <w:rsid w:val="004C4412"/>
    <w:rsid w:val="0050727B"/>
    <w:rsid w:val="005417EC"/>
    <w:rsid w:val="00560ABC"/>
    <w:rsid w:val="00564DD1"/>
    <w:rsid w:val="00583912"/>
    <w:rsid w:val="005F0CE9"/>
    <w:rsid w:val="0061452B"/>
    <w:rsid w:val="006A3950"/>
    <w:rsid w:val="006F07C4"/>
    <w:rsid w:val="0070147B"/>
    <w:rsid w:val="0071618B"/>
    <w:rsid w:val="00767F46"/>
    <w:rsid w:val="007821CE"/>
    <w:rsid w:val="007A237E"/>
    <w:rsid w:val="007C187D"/>
    <w:rsid w:val="007E4E5B"/>
    <w:rsid w:val="00820E2E"/>
    <w:rsid w:val="008356F1"/>
    <w:rsid w:val="00846F2E"/>
    <w:rsid w:val="008D4EA1"/>
    <w:rsid w:val="00942136"/>
    <w:rsid w:val="009940D0"/>
    <w:rsid w:val="009E5C7E"/>
    <w:rsid w:val="00A110BD"/>
    <w:rsid w:val="00A3623D"/>
    <w:rsid w:val="00AD3912"/>
    <w:rsid w:val="00B7612B"/>
    <w:rsid w:val="00BD1840"/>
    <w:rsid w:val="00BE390E"/>
    <w:rsid w:val="00C26DA8"/>
    <w:rsid w:val="00C441CF"/>
    <w:rsid w:val="00C445D9"/>
    <w:rsid w:val="00C448BC"/>
    <w:rsid w:val="00C463DB"/>
    <w:rsid w:val="00C73822"/>
    <w:rsid w:val="00CA3D0E"/>
    <w:rsid w:val="00CA6355"/>
    <w:rsid w:val="00D73C32"/>
    <w:rsid w:val="00DC1DD1"/>
    <w:rsid w:val="00DE1F85"/>
    <w:rsid w:val="00E26693"/>
    <w:rsid w:val="00E92686"/>
    <w:rsid w:val="00EC284B"/>
    <w:rsid w:val="00EE6748"/>
    <w:rsid w:val="00F77792"/>
    <w:rsid w:val="00F8374C"/>
    <w:rsid w:val="00FC2FD7"/>
    <w:rsid w:val="00FC47BA"/>
    <w:rsid w:val="00FC6847"/>
    <w:rsid w:val="00FD31C0"/>
    <w:rsid w:val="019A0C12"/>
    <w:rsid w:val="030AF4E9"/>
    <w:rsid w:val="05687F6B"/>
    <w:rsid w:val="0A1D540F"/>
    <w:rsid w:val="0ADFE8F4"/>
    <w:rsid w:val="0B3E354A"/>
    <w:rsid w:val="0D4B02C9"/>
    <w:rsid w:val="0E6274F2"/>
    <w:rsid w:val="0F33104B"/>
    <w:rsid w:val="0F6BA8B5"/>
    <w:rsid w:val="0FFB371E"/>
    <w:rsid w:val="0FFE4553"/>
    <w:rsid w:val="106F61F3"/>
    <w:rsid w:val="109434C4"/>
    <w:rsid w:val="14BD6D6A"/>
    <w:rsid w:val="15518D83"/>
    <w:rsid w:val="16FA914B"/>
    <w:rsid w:val="16FD0524"/>
    <w:rsid w:val="17C72ED4"/>
    <w:rsid w:val="1BAA2441"/>
    <w:rsid w:val="1D355D6A"/>
    <w:rsid w:val="1F217073"/>
    <w:rsid w:val="219BF072"/>
    <w:rsid w:val="22BD2C65"/>
    <w:rsid w:val="2602D939"/>
    <w:rsid w:val="29A70257"/>
    <w:rsid w:val="2B03C67E"/>
    <w:rsid w:val="2B42D2B8"/>
    <w:rsid w:val="301E3161"/>
    <w:rsid w:val="30F41565"/>
    <w:rsid w:val="31BA01C2"/>
    <w:rsid w:val="33060796"/>
    <w:rsid w:val="33A7F982"/>
    <w:rsid w:val="34149695"/>
    <w:rsid w:val="35A27691"/>
    <w:rsid w:val="35E42D12"/>
    <w:rsid w:val="3615BB8C"/>
    <w:rsid w:val="363D7682"/>
    <w:rsid w:val="38FBF056"/>
    <w:rsid w:val="3A2DE6A5"/>
    <w:rsid w:val="3C339118"/>
    <w:rsid w:val="3CB076CF"/>
    <w:rsid w:val="423B5B67"/>
    <w:rsid w:val="432418E6"/>
    <w:rsid w:val="4395F9A5"/>
    <w:rsid w:val="44F89C92"/>
    <w:rsid w:val="45929657"/>
    <w:rsid w:val="48CA3719"/>
    <w:rsid w:val="4A565896"/>
    <w:rsid w:val="4B4809D5"/>
    <w:rsid w:val="4BC40429"/>
    <w:rsid w:val="4E37CFC4"/>
    <w:rsid w:val="4F121C30"/>
    <w:rsid w:val="4F701ACD"/>
    <w:rsid w:val="5213F72D"/>
    <w:rsid w:val="524FE556"/>
    <w:rsid w:val="527FD140"/>
    <w:rsid w:val="52A7BB8F"/>
    <w:rsid w:val="52C0E3EC"/>
    <w:rsid w:val="5366FA0B"/>
    <w:rsid w:val="5BEFB97B"/>
    <w:rsid w:val="5C67C632"/>
    <w:rsid w:val="60642BC5"/>
    <w:rsid w:val="620FBE6F"/>
    <w:rsid w:val="628F2AAF"/>
    <w:rsid w:val="6377D8EE"/>
    <w:rsid w:val="63F928F1"/>
    <w:rsid w:val="67EBD161"/>
    <w:rsid w:val="684A4EBB"/>
    <w:rsid w:val="6868B94C"/>
    <w:rsid w:val="6C17C32A"/>
    <w:rsid w:val="6C2D2CA2"/>
    <w:rsid w:val="6D588492"/>
    <w:rsid w:val="6E7D0FC3"/>
    <w:rsid w:val="6EF454F3"/>
    <w:rsid w:val="722A66B8"/>
    <w:rsid w:val="7400E5BE"/>
    <w:rsid w:val="7460C3BC"/>
    <w:rsid w:val="75FC941D"/>
    <w:rsid w:val="76C8FD3F"/>
    <w:rsid w:val="7715171D"/>
    <w:rsid w:val="7715171D"/>
    <w:rsid w:val="77463D0C"/>
    <w:rsid w:val="780A4A73"/>
    <w:rsid w:val="7941882E"/>
    <w:rsid w:val="7BC5362B"/>
    <w:rsid w:val="7D22C8D9"/>
    <w:rsid w:val="7DA698A2"/>
    <w:rsid w:val="7EF93DE6"/>
    <w:rsid w:val="7F908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B39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68C"/>
    <w:rPr>
      <w:color w:val="605E5C"/>
      <w:shd w:val="clear" w:color="auto" w:fill="E1DFDD"/>
    </w:rPr>
  </w:style>
  <w:style w:type="character" w:styleId="sorted" w:customStyle="1">
    <w:name w:val="sorted"/>
    <w:basedOn w:val="DefaultParagraphFont"/>
    <w:rsid w:val="00A110BD"/>
  </w:style>
  <w:style w:type="paragraph" w:styleId="Header">
    <w:name w:val="header"/>
    <w:basedOn w:val="Normal"/>
    <w:link w:val="Head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BC"/>
  </w:style>
  <w:style w:type="paragraph" w:styleId="Footer">
    <w:name w:val="footer"/>
    <w:basedOn w:val="Normal"/>
    <w:link w:val="FooterChar"/>
    <w:uiPriority w:val="99"/>
    <w:unhideWhenUsed/>
    <w:rsid w:val="00C448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BC"/>
  </w:style>
  <w:style w:type="paragraph" w:styleId="active" w:customStyle="1">
    <w:name w:val="active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c-dacfzl" w:customStyle="1">
    <w:name w:val="sc-dacfzl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sc-fbnxwd" w:customStyle="1">
    <w:name w:val="sc-fbnxwd"/>
    <w:basedOn w:val="Normal"/>
    <w:rsid w:val="000150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3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89451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ichelle.w@silverstone-village.co.uk" TargetMode="Externa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lerk@silverstone-village.co.uk" TargetMode="Externa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24" /><Relationship Type="http://schemas.openxmlformats.org/officeDocument/2006/relationships/styles" Target="styles.xml" Id="rId5" /><Relationship Type="http://schemas.openxmlformats.org/officeDocument/2006/relationships/theme" Target="theme/theme1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7" /><Relationship Type="http://schemas.openxmlformats.org/officeDocument/2006/relationships/hyperlink" Target="https://snc.planning-register.co.uk/Search/Results" TargetMode="External" Id="R5cb6f6cd83f845d1" /><Relationship Type="http://schemas.openxmlformats.org/officeDocument/2006/relationships/hyperlink" Target="https://snc.planning-register.co.uk/Search/Results" TargetMode="External" Id="R8314d74120564da3" /><Relationship Type="http://schemas.openxmlformats.org/officeDocument/2006/relationships/hyperlink" Target="https://snc.planning-register.co.uk/Search/Results" TargetMode="External" Id="R080759f294de4312" /><Relationship Type="http://schemas.openxmlformats.org/officeDocument/2006/relationships/hyperlink" Target="https://snc.planning-register.co.uk/Search/Results" TargetMode="External" Id="R0a4ab0d8d9e841c1" /><Relationship Type="http://schemas.openxmlformats.org/officeDocument/2006/relationships/hyperlink" Target="https://snc.planning-register.co.uk/Search/Results" TargetMode="External" Id="Re65cb1fd4ef74edc" /><Relationship Type="http://schemas.openxmlformats.org/officeDocument/2006/relationships/hyperlink" Target="https://snc.planning-register.co.uk/Search/Results" TargetMode="External" Id="R7b75d2f48e4f4e30" /><Relationship Type="http://schemas.openxmlformats.org/officeDocument/2006/relationships/hyperlink" Target="https://wnc.planning-register.co.uk/Planning/Display/2024/2759/COND" TargetMode="External" Id="R9503ef9160c2491c" /><Relationship Type="http://schemas.openxmlformats.org/officeDocument/2006/relationships/hyperlink" Target="https://wnc.planning-register.co.uk/Planning/Display/2024/2721/RM" TargetMode="External" Id="R03a6a5ad66a94524" /><Relationship Type="http://schemas.openxmlformats.org/officeDocument/2006/relationships/hyperlink" Target="https://wnc.planning-register.co.uk/Planning/Display/2024/2339/FULL" TargetMode="External" Id="Rbb040bd2ab3d4f24" /><Relationship Type="http://schemas.openxmlformats.org/officeDocument/2006/relationships/hyperlink" Target="https://wnc.planning-register.co.uk/Planning/Display/2024/2270/OUT" TargetMode="External" Id="Rbb0e68854c26406a" /><Relationship Type="http://schemas.openxmlformats.org/officeDocument/2006/relationships/hyperlink" Target="https://wnc.planning-register.co.uk/Appeals/Display/2023/6537/OUT" TargetMode="External" Id="Rbbd0f49e8e2a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8875f-5fbc-4dd2-be4b-373abbac7782">
      <Terms xmlns="http://schemas.microsoft.com/office/infopath/2007/PartnerControls"/>
    </lcf76f155ced4ddcb4097134ff3c332f>
    <TaxCatchAll xmlns="93e68184-5025-4ae7-848f-80b7f9c26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C1D1D731B24B9E8721EA779E6408" ma:contentTypeVersion="13" ma:contentTypeDescription="Create a new document." ma:contentTypeScope="" ma:versionID="aaad1aeccc9ebd01432caabf6f20e7c6">
  <xsd:schema xmlns:xsd="http://www.w3.org/2001/XMLSchema" xmlns:xs="http://www.w3.org/2001/XMLSchema" xmlns:p="http://schemas.microsoft.com/office/2006/metadata/properties" xmlns:ns2="aca8875f-5fbc-4dd2-be4b-373abbac7782" xmlns:ns3="93e68184-5025-4ae7-848f-80b7f9c26c5b" targetNamespace="http://schemas.microsoft.com/office/2006/metadata/properties" ma:root="true" ma:fieldsID="74940a3883820d82d0ab63639654014b" ns2:_="" ns3:_="">
    <xsd:import namespace="aca8875f-5fbc-4dd2-be4b-373abbac7782"/>
    <xsd:import namespace="93e68184-5025-4ae7-848f-80b7f9c26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875f-5fbc-4dd2-be4b-373abbac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6721e0-43fd-4ee5-a8d7-870ceb2cf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8184-5025-4ae7-848f-80b7f9c26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6b5769-3d2e-4824-af8f-41956f796c1a}" ma:internalName="TaxCatchAll" ma:showField="CatchAllData" ma:web="93e68184-5025-4ae7-848f-80b7f9c26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D1068-4BE5-4FE4-AAB3-790F6896CA5B}">
  <ds:schemaRefs>
    <ds:schemaRef ds:uri="http://schemas.microsoft.com/office/2006/metadata/properties"/>
    <ds:schemaRef ds:uri="http://schemas.microsoft.com/office/infopath/2007/PartnerControls"/>
    <ds:schemaRef ds:uri="aca8875f-5fbc-4dd2-be4b-373abbac7782"/>
    <ds:schemaRef ds:uri="93e68184-5025-4ae7-848f-80b7f9c26c5b"/>
  </ds:schemaRefs>
</ds:datastoreItem>
</file>

<file path=customXml/itemProps2.xml><?xml version="1.0" encoding="utf-8"?>
<ds:datastoreItem xmlns:ds="http://schemas.openxmlformats.org/officeDocument/2006/customXml" ds:itemID="{6C5CD093-4558-43AA-B610-8B8C9E88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DD0F7-637A-45DA-9EC1-C823A2ED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875f-5fbc-4dd2-be4b-373abbac7782"/>
    <ds:schemaRef ds:uri="93e68184-5025-4ae7-848f-80b7f9c26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L</dc:creator>
  <keywords/>
  <dc:description/>
  <lastModifiedBy>Silverstone Clerk</lastModifiedBy>
  <revision>8</revision>
  <lastPrinted>2022-09-22T14:54:00.0000000Z</lastPrinted>
  <dcterms:created xsi:type="dcterms:W3CDTF">2024-05-07T18:49:00.0000000Z</dcterms:created>
  <dcterms:modified xsi:type="dcterms:W3CDTF">2024-06-03T12:18:49.3172960Z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0x0101003B19C1D1D731B24B9E8721EA779E6408</vt:lpwstr>
  </property>
  <property fmtid="{D5CDD505-2E9C-101B-9397-08002B2CF9AE}" pid="3" name="MediaServiceImageTags">
    <vt:lpwstr/>
  </property>
</Properties>
</file>